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F632" w14:textId="738DF7A3" w:rsidR="00151C87" w:rsidRPr="00151C87" w:rsidRDefault="00151C87" w:rsidP="00151C87">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center"/>
        <w:rPr>
          <w:rFonts w:ascii="Montserrat" w:eastAsia="Times New Roman" w:hAnsi="Montserrat" w:cs="Times New Roman"/>
          <w:b/>
          <w:color w:val="auto"/>
          <w:sz w:val="28"/>
          <w:szCs w:val="28"/>
          <w:bdr w:val="none" w:sz="0" w:space="0" w:color="auto"/>
        </w:rPr>
      </w:pPr>
      <w:r w:rsidRPr="00F4446F">
        <w:rPr>
          <w:rFonts w:ascii="Montserrat" w:eastAsia="Times New Roman" w:hAnsi="Montserrat" w:cs="Times New Roman"/>
          <w:b/>
          <w:color w:val="auto"/>
          <w:sz w:val="28"/>
          <w:szCs w:val="28"/>
          <w:bdr w:val="none" w:sz="0" w:space="0" w:color="auto"/>
        </w:rPr>
        <w:t>ЗАЯВК</w:t>
      </w:r>
      <w:r>
        <w:rPr>
          <w:rFonts w:ascii="Montserrat" w:eastAsia="Times New Roman" w:hAnsi="Montserrat" w:cs="Times New Roman"/>
          <w:b/>
          <w:color w:val="auto"/>
          <w:sz w:val="28"/>
          <w:szCs w:val="28"/>
          <w:bdr w:val="none" w:sz="0" w:space="0" w:color="auto"/>
        </w:rPr>
        <w:t>А</w:t>
      </w:r>
      <w:r w:rsidRPr="00F4446F">
        <w:rPr>
          <w:rFonts w:ascii="Montserrat" w:eastAsia="Times New Roman" w:hAnsi="Montserrat" w:cs="Times New Roman"/>
          <w:b/>
          <w:color w:val="auto"/>
          <w:sz w:val="28"/>
          <w:szCs w:val="28"/>
          <w:bdr w:val="none" w:sz="0" w:space="0" w:color="auto"/>
        </w:rPr>
        <w:t xml:space="preserve"> НА УЧАСТИЕ В КОНКУРСНОМ ОТБОРЕ ЭКСПЕРТНЫХ ОРГАНИЗАЦИЙ АНО «ЦЕНТР ПОДДЕРЖКИ ИНЖИНИРИНГА И ИННОВАЦИЙ» ПО ТЕХНИКО-ЭКОНОМИЧЕСКОЙ ЭКСПЕРТИЗЕ</w:t>
      </w:r>
    </w:p>
    <w:p w14:paraId="6930BCAB" w14:textId="77777777" w:rsidR="00151C87" w:rsidRPr="00F4446F" w:rsidRDefault="00151C87" w:rsidP="00151C8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firstLine="278"/>
        <w:jc w:val="both"/>
        <w:rPr>
          <w:rFonts w:ascii="Montserrat" w:eastAsia="Times New Roman" w:hAnsi="Montserrat" w:cs="Times New Roman"/>
          <w:color w:val="auto"/>
          <w:sz w:val="28"/>
          <w:szCs w:val="28"/>
          <w:bdr w:val="none" w:sz="0" w:space="0" w:color="auto"/>
        </w:rPr>
      </w:pPr>
      <w:r w:rsidRPr="00F4446F">
        <w:rPr>
          <w:rFonts w:ascii="Montserrat" w:eastAsia="Times New Roman" w:hAnsi="Montserrat" w:cs="Times New Roman"/>
          <w:color w:val="auto"/>
          <w:sz w:val="28"/>
          <w:szCs w:val="28"/>
          <w:bdr w:val="none" w:sz="0" w:space="0" w:color="auto"/>
        </w:rPr>
        <w:t>1. Информация об участнике:</w:t>
      </w:r>
    </w:p>
    <w:tbl>
      <w:tblPr>
        <w:tblW w:w="894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6"/>
        <w:gridCol w:w="5490"/>
      </w:tblGrid>
      <w:tr w:rsidR="00151C87" w:rsidRPr="00F4446F" w14:paraId="26AC73AB" w14:textId="77777777" w:rsidTr="00286BE6">
        <w:trPr>
          <w:trHeight w:val="400"/>
        </w:trPr>
        <w:tc>
          <w:tcPr>
            <w:tcW w:w="3456" w:type="dxa"/>
            <w:vAlign w:val="center"/>
          </w:tcPr>
          <w:p w14:paraId="0DC2EA87"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 xml:space="preserve">Полное фирменное наименование </w:t>
            </w:r>
          </w:p>
        </w:tc>
        <w:tc>
          <w:tcPr>
            <w:tcW w:w="5490" w:type="dxa"/>
            <w:vAlign w:val="center"/>
          </w:tcPr>
          <w:p w14:paraId="09AC00EF"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Cs/>
                <w:color w:val="auto"/>
                <w:sz w:val="24"/>
                <w:szCs w:val="24"/>
                <w:bdr w:val="none" w:sz="0" w:space="0" w:color="auto"/>
                <w:lang w:val="en-US"/>
              </w:rPr>
            </w:pPr>
          </w:p>
        </w:tc>
      </w:tr>
      <w:tr w:rsidR="00151C87" w:rsidRPr="00F4446F" w14:paraId="2A316C17" w14:textId="77777777" w:rsidTr="00286BE6">
        <w:trPr>
          <w:trHeight w:val="400"/>
        </w:trPr>
        <w:tc>
          <w:tcPr>
            <w:tcW w:w="3456" w:type="dxa"/>
            <w:vAlign w:val="center"/>
          </w:tcPr>
          <w:p w14:paraId="40DE2C5B"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 xml:space="preserve">Сокращенное фирменное наименование </w:t>
            </w:r>
          </w:p>
        </w:tc>
        <w:tc>
          <w:tcPr>
            <w:tcW w:w="5490" w:type="dxa"/>
            <w:vAlign w:val="center"/>
          </w:tcPr>
          <w:p w14:paraId="2658729B"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Cs/>
                <w:color w:val="auto"/>
                <w:sz w:val="24"/>
                <w:szCs w:val="24"/>
                <w:bdr w:val="none" w:sz="0" w:space="0" w:color="auto"/>
                <w:lang w:val="en-US"/>
              </w:rPr>
            </w:pPr>
          </w:p>
        </w:tc>
      </w:tr>
      <w:tr w:rsidR="00151C87" w:rsidRPr="00F4446F" w14:paraId="7A2CE179" w14:textId="77777777" w:rsidTr="00286BE6">
        <w:trPr>
          <w:trHeight w:val="400"/>
        </w:trPr>
        <w:tc>
          <w:tcPr>
            <w:tcW w:w="3456" w:type="dxa"/>
            <w:vAlign w:val="center"/>
          </w:tcPr>
          <w:p w14:paraId="450C88A5"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 xml:space="preserve">Юридический адрес </w:t>
            </w:r>
          </w:p>
        </w:tc>
        <w:tc>
          <w:tcPr>
            <w:tcW w:w="5490" w:type="dxa"/>
            <w:vAlign w:val="center"/>
          </w:tcPr>
          <w:p w14:paraId="0CE2F710"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74621479" w14:textId="77777777" w:rsidTr="00286BE6">
        <w:trPr>
          <w:trHeight w:val="400"/>
        </w:trPr>
        <w:tc>
          <w:tcPr>
            <w:tcW w:w="3456" w:type="dxa"/>
            <w:vAlign w:val="center"/>
          </w:tcPr>
          <w:p w14:paraId="26D2D5CC"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 xml:space="preserve">Почтовый адрес </w:t>
            </w:r>
          </w:p>
        </w:tc>
        <w:tc>
          <w:tcPr>
            <w:tcW w:w="5490" w:type="dxa"/>
            <w:vAlign w:val="center"/>
          </w:tcPr>
          <w:p w14:paraId="0160A9E3"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7665396C" w14:textId="77777777" w:rsidTr="00286BE6">
        <w:trPr>
          <w:trHeight w:val="400"/>
        </w:trPr>
        <w:tc>
          <w:tcPr>
            <w:tcW w:w="3456" w:type="dxa"/>
            <w:vAlign w:val="center"/>
          </w:tcPr>
          <w:p w14:paraId="71B849D6"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Контактный телефон</w:t>
            </w:r>
          </w:p>
        </w:tc>
        <w:tc>
          <w:tcPr>
            <w:tcW w:w="5490" w:type="dxa"/>
            <w:vAlign w:val="center"/>
          </w:tcPr>
          <w:p w14:paraId="45F58111"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08AC5078" w14:textId="77777777" w:rsidTr="00286BE6">
        <w:trPr>
          <w:trHeight w:val="400"/>
        </w:trPr>
        <w:tc>
          <w:tcPr>
            <w:tcW w:w="3456" w:type="dxa"/>
            <w:vAlign w:val="center"/>
          </w:tcPr>
          <w:p w14:paraId="2458D2AE"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E-mail</w:t>
            </w:r>
          </w:p>
        </w:tc>
        <w:tc>
          <w:tcPr>
            <w:tcW w:w="5490" w:type="dxa"/>
            <w:vAlign w:val="center"/>
          </w:tcPr>
          <w:p w14:paraId="7E972D28"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62AC4262" w14:textId="77777777" w:rsidTr="00286BE6">
        <w:trPr>
          <w:trHeight w:val="400"/>
        </w:trPr>
        <w:tc>
          <w:tcPr>
            <w:tcW w:w="3456" w:type="dxa"/>
            <w:vAlign w:val="center"/>
          </w:tcPr>
          <w:p w14:paraId="5597C5AA"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Официальный сайт</w:t>
            </w:r>
          </w:p>
        </w:tc>
        <w:tc>
          <w:tcPr>
            <w:tcW w:w="5490" w:type="dxa"/>
            <w:vAlign w:val="center"/>
          </w:tcPr>
          <w:p w14:paraId="3A86DBD5"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3E5F5EBF" w14:textId="77777777" w:rsidTr="00286BE6">
        <w:trPr>
          <w:trHeight w:val="400"/>
        </w:trPr>
        <w:tc>
          <w:tcPr>
            <w:tcW w:w="3456" w:type="dxa"/>
            <w:vAlign w:val="center"/>
          </w:tcPr>
          <w:p w14:paraId="057B98CD"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lang w:val="en-US"/>
              </w:rPr>
            </w:pPr>
            <w:r w:rsidRPr="00F4446F">
              <w:rPr>
                <w:rFonts w:ascii="Montserrat" w:eastAsia="Times New Roman" w:hAnsi="Montserrat" w:cs="Times New Roman"/>
                <w:b/>
                <w:bCs/>
                <w:color w:val="auto"/>
                <w:sz w:val="24"/>
                <w:szCs w:val="24"/>
                <w:bdr w:val="none" w:sz="0" w:space="0" w:color="auto"/>
              </w:rPr>
              <w:t xml:space="preserve">Фамилия, имя, отчество </w:t>
            </w:r>
          </w:p>
          <w:p w14:paraId="71A192DD"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руководителя</w:t>
            </w:r>
          </w:p>
        </w:tc>
        <w:tc>
          <w:tcPr>
            <w:tcW w:w="5490" w:type="dxa"/>
            <w:vAlign w:val="center"/>
          </w:tcPr>
          <w:p w14:paraId="5E8C106F"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59D9E65E" w14:textId="77777777" w:rsidTr="00286BE6">
        <w:trPr>
          <w:trHeight w:val="400"/>
        </w:trPr>
        <w:tc>
          <w:tcPr>
            <w:tcW w:w="3456" w:type="dxa"/>
            <w:vAlign w:val="center"/>
          </w:tcPr>
          <w:p w14:paraId="6BC298DB"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 xml:space="preserve">Фамилия, имя, отчество </w:t>
            </w:r>
          </w:p>
          <w:p w14:paraId="236EF0BD"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главного бухгалтера</w:t>
            </w:r>
          </w:p>
        </w:tc>
        <w:tc>
          <w:tcPr>
            <w:tcW w:w="5490" w:type="dxa"/>
            <w:vAlign w:val="center"/>
          </w:tcPr>
          <w:p w14:paraId="72163AC7"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6D12BF26" w14:textId="77777777" w:rsidTr="00286BE6">
        <w:trPr>
          <w:trHeight w:val="400"/>
        </w:trPr>
        <w:tc>
          <w:tcPr>
            <w:tcW w:w="3456" w:type="dxa"/>
            <w:vAlign w:val="center"/>
          </w:tcPr>
          <w:p w14:paraId="17678A94"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color w:val="auto"/>
                <w:sz w:val="24"/>
                <w:szCs w:val="24"/>
                <w:bdr w:val="none" w:sz="0" w:space="0" w:color="auto"/>
              </w:rPr>
            </w:pPr>
            <w:r w:rsidRPr="00F4446F">
              <w:rPr>
                <w:rFonts w:ascii="Montserrat" w:eastAsia="Times New Roman" w:hAnsi="Montserrat" w:cs="Times New Roman"/>
                <w:b/>
                <w:color w:val="auto"/>
                <w:sz w:val="24"/>
                <w:szCs w:val="24"/>
                <w:bdr w:val="none" w:sz="0" w:space="0" w:color="auto"/>
              </w:rPr>
              <w:t>ОГРН</w:t>
            </w:r>
          </w:p>
        </w:tc>
        <w:tc>
          <w:tcPr>
            <w:tcW w:w="5490" w:type="dxa"/>
            <w:vAlign w:val="center"/>
          </w:tcPr>
          <w:p w14:paraId="7A3C0EDA"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590C9646" w14:textId="77777777" w:rsidTr="00286BE6">
        <w:trPr>
          <w:trHeight w:val="400"/>
        </w:trPr>
        <w:tc>
          <w:tcPr>
            <w:tcW w:w="3456" w:type="dxa"/>
            <w:vAlign w:val="center"/>
          </w:tcPr>
          <w:p w14:paraId="033BFBAF"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Идентификационный номер (ИНН)</w:t>
            </w:r>
          </w:p>
        </w:tc>
        <w:tc>
          <w:tcPr>
            <w:tcW w:w="5490" w:type="dxa"/>
            <w:vAlign w:val="center"/>
          </w:tcPr>
          <w:p w14:paraId="2F332B30"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72D25D47" w14:textId="77777777" w:rsidTr="00286BE6">
        <w:trPr>
          <w:trHeight w:val="400"/>
        </w:trPr>
        <w:tc>
          <w:tcPr>
            <w:tcW w:w="3456" w:type="dxa"/>
            <w:vAlign w:val="center"/>
          </w:tcPr>
          <w:p w14:paraId="52EDD0FF"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КПП</w:t>
            </w:r>
          </w:p>
        </w:tc>
        <w:tc>
          <w:tcPr>
            <w:tcW w:w="5490" w:type="dxa"/>
            <w:vAlign w:val="center"/>
          </w:tcPr>
          <w:p w14:paraId="0877B11D"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274D0C17" w14:textId="77777777" w:rsidTr="00286BE6">
        <w:trPr>
          <w:trHeight w:val="400"/>
        </w:trPr>
        <w:tc>
          <w:tcPr>
            <w:tcW w:w="3456" w:type="dxa"/>
            <w:vAlign w:val="center"/>
          </w:tcPr>
          <w:p w14:paraId="0B517265"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Код по ОКВЭД</w:t>
            </w:r>
          </w:p>
        </w:tc>
        <w:tc>
          <w:tcPr>
            <w:tcW w:w="5490" w:type="dxa"/>
            <w:vAlign w:val="center"/>
          </w:tcPr>
          <w:p w14:paraId="4E9E3B12"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r w:rsidR="00151C87" w:rsidRPr="00F4446F" w14:paraId="5B7EC9B6" w14:textId="77777777" w:rsidTr="00286BE6">
        <w:trPr>
          <w:trHeight w:val="400"/>
        </w:trPr>
        <w:tc>
          <w:tcPr>
            <w:tcW w:w="3456" w:type="dxa"/>
            <w:vAlign w:val="center"/>
          </w:tcPr>
          <w:p w14:paraId="51D58D12"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Montserrat" w:eastAsia="Times New Roman" w:hAnsi="Montserrat" w:cs="Times New Roman"/>
                <w:b/>
                <w:bCs/>
                <w:color w:val="auto"/>
                <w:sz w:val="24"/>
                <w:szCs w:val="24"/>
                <w:bdr w:val="none" w:sz="0" w:space="0" w:color="auto"/>
              </w:rPr>
            </w:pPr>
            <w:r w:rsidRPr="00F4446F">
              <w:rPr>
                <w:rFonts w:ascii="Montserrat" w:eastAsia="Times New Roman" w:hAnsi="Montserrat" w:cs="Times New Roman"/>
                <w:b/>
                <w:bCs/>
                <w:color w:val="auto"/>
                <w:sz w:val="24"/>
                <w:szCs w:val="24"/>
                <w:bdr w:val="none" w:sz="0" w:space="0" w:color="auto"/>
              </w:rPr>
              <w:t>Код по ОКПО</w:t>
            </w:r>
          </w:p>
        </w:tc>
        <w:tc>
          <w:tcPr>
            <w:tcW w:w="5490" w:type="dxa"/>
            <w:vAlign w:val="center"/>
          </w:tcPr>
          <w:p w14:paraId="0891C6A8"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b/>
                <w:bCs/>
                <w:color w:val="auto"/>
                <w:sz w:val="24"/>
                <w:szCs w:val="24"/>
                <w:bdr w:val="none" w:sz="0" w:space="0" w:color="auto"/>
              </w:rPr>
            </w:pPr>
          </w:p>
        </w:tc>
      </w:tr>
    </w:tbl>
    <w:p w14:paraId="0AE5AA41" w14:textId="0F5EC3DC" w:rsidR="00151C87" w:rsidRDefault="00151C87" w:rsidP="00151C87">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Montserrat" w:eastAsia="Times New Roman" w:hAnsi="Montserrat" w:cs="Times New Roman"/>
          <w:color w:val="auto"/>
          <w:sz w:val="28"/>
          <w:szCs w:val="28"/>
          <w:bdr w:val="none" w:sz="0" w:space="0" w:color="auto"/>
        </w:rPr>
      </w:pPr>
      <w:r w:rsidRPr="00151C87">
        <w:rPr>
          <w:rFonts w:ascii="Montserrat" w:eastAsia="Times New Roman" w:hAnsi="Montserrat" w:cs="Times New Roman"/>
          <w:color w:val="auto"/>
          <w:sz w:val="28"/>
          <w:szCs w:val="28"/>
          <w:bdr w:val="none" w:sz="0" w:space="0" w:color="auto"/>
        </w:rPr>
        <w:t>Направление экспертизы</w:t>
      </w:r>
      <w:r w:rsidRPr="00F4446F">
        <w:rPr>
          <w:bdr w:val="none" w:sz="0" w:space="0" w:color="auto"/>
          <w:vertAlign w:val="superscript"/>
        </w:rPr>
        <w:footnoteReference w:id="1"/>
      </w:r>
    </w:p>
    <w:p w14:paraId="59D10A1C" w14:textId="77777777" w:rsidR="00151C87" w:rsidRDefault="00151C87" w:rsidP="00151C87">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Montserrat" w:eastAsia="Times New Roman" w:hAnsi="Montserrat" w:cs="Times New Roman"/>
          <w:color w:val="auto"/>
          <w:sz w:val="28"/>
          <w:szCs w:val="28"/>
          <w:bdr w:val="none" w:sz="0" w:space="0" w:color="auto"/>
        </w:rPr>
      </w:pPr>
      <w:r w:rsidRPr="00151C87">
        <w:rPr>
          <w:rFonts w:ascii="Montserrat" w:eastAsia="Times New Roman" w:hAnsi="Montserrat" w:cs="Times New Roman"/>
          <w:color w:val="auto"/>
          <w:sz w:val="28"/>
          <w:szCs w:val="28"/>
          <w:bdr w:val="none" w:sz="0" w:space="0" w:color="auto"/>
        </w:rPr>
        <w:t>Год создания участника и период осуществления деятельности (полных лет).</w:t>
      </w:r>
    </w:p>
    <w:p w14:paraId="5319E2B4" w14:textId="77777777" w:rsidR="00151C87" w:rsidRPr="00151C87" w:rsidRDefault="00151C87" w:rsidP="00151C87">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Montserrat" w:eastAsia="Times New Roman" w:hAnsi="Montserrat" w:cs="Times New Roman"/>
          <w:color w:val="auto"/>
          <w:sz w:val="28"/>
          <w:szCs w:val="28"/>
          <w:bdr w:val="none" w:sz="0" w:space="0" w:color="auto"/>
        </w:rPr>
      </w:pPr>
      <w:r w:rsidRPr="00151C87">
        <w:rPr>
          <w:rFonts w:ascii="Montserrat" w:eastAsia="Times New Roman" w:hAnsi="Montserrat" w:cs="Times New Roman"/>
          <w:bCs/>
          <w:color w:val="404040" w:themeColor="text1" w:themeTint="BF"/>
          <w:sz w:val="28"/>
          <w:szCs w:val="28"/>
          <w:bdr w:val="none" w:sz="0" w:space="0" w:color="auto"/>
        </w:rPr>
        <w:t>Основное направление деятельности</w:t>
      </w:r>
      <w:r>
        <w:rPr>
          <w:rFonts w:ascii="Montserrat" w:eastAsia="Times New Roman" w:hAnsi="Montserrat" w:cs="Times New Roman"/>
          <w:bCs/>
          <w:color w:val="404040" w:themeColor="text1" w:themeTint="BF"/>
          <w:sz w:val="28"/>
          <w:szCs w:val="28"/>
          <w:bdr w:val="none" w:sz="0" w:space="0" w:color="auto"/>
        </w:rPr>
        <w:t>.</w:t>
      </w:r>
    </w:p>
    <w:p w14:paraId="2998B60F" w14:textId="77777777" w:rsidR="00151C87" w:rsidRPr="00151C87" w:rsidRDefault="00151C87" w:rsidP="00151C87">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Montserrat" w:eastAsia="Times New Roman" w:hAnsi="Montserrat" w:cs="Times New Roman"/>
          <w:color w:val="auto"/>
          <w:sz w:val="28"/>
          <w:szCs w:val="28"/>
          <w:bdr w:val="none" w:sz="0" w:space="0" w:color="auto"/>
        </w:rPr>
      </w:pPr>
      <w:r w:rsidRPr="00151C87">
        <w:rPr>
          <w:rFonts w:ascii="Montserrat" w:eastAsia="Times New Roman" w:hAnsi="Montserrat" w:cs="Times New Roman"/>
          <w:bCs/>
          <w:color w:val="404040" w:themeColor="text1" w:themeTint="BF"/>
          <w:sz w:val="28"/>
          <w:szCs w:val="28"/>
          <w:bdr w:val="none" w:sz="0" w:space="0" w:color="auto"/>
        </w:rPr>
        <w:t>Перечень наиболее крупных заказчиков и суммы контрактов за последние 12 месяцев.</w:t>
      </w:r>
    </w:p>
    <w:p w14:paraId="32A880BF" w14:textId="77777777" w:rsidR="00151C87" w:rsidRDefault="00151C87" w:rsidP="00151C87">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Montserrat" w:eastAsia="Times New Roman" w:hAnsi="Montserrat" w:cs="Times New Roman"/>
          <w:color w:val="auto"/>
          <w:sz w:val="28"/>
          <w:szCs w:val="28"/>
          <w:bdr w:val="none" w:sz="0" w:space="0" w:color="auto"/>
        </w:rPr>
      </w:pPr>
      <w:r w:rsidRPr="00151C87">
        <w:rPr>
          <w:rFonts w:ascii="Montserrat" w:eastAsia="Times New Roman" w:hAnsi="Montserrat" w:cs="Times New Roman"/>
          <w:bCs/>
          <w:color w:val="auto"/>
          <w:sz w:val="28"/>
          <w:szCs w:val="28"/>
          <w:bdr w:val="none" w:sz="0" w:space="0" w:color="auto"/>
        </w:rPr>
        <w:lastRenderedPageBreak/>
        <w:t xml:space="preserve">Описание квалификации и опыта организации-участника и коллектива исполнителей, привлекаемых для оказания </w:t>
      </w:r>
      <w:r w:rsidRPr="00151C87">
        <w:rPr>
          <w:rFonts w:ascii="Montserrat" w:eastAsia="Times New Roman" w:hAnsi="Montserrat" w:cs="Times New Roman"/>
          <w:color w:val="auto"/>
          <w:sz w:val="28"/>
          <w:szCs w:val="28"/>
          <w:bdr w:val="none" w:sz="0" w:space="0" w:color="auto"/>
        </w:rPr>
        <w:t>услуг.</w:t>
      </w:r>
    </w:p>
    <w:p w14:paraId="25D2499D" w14:textId="77777777" w:rsidR="00151C87" w:rsidRDefault="00151C87" w:rsidP="00151C87">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Montserrat" w:eastAsia="Times New Roman" w:hAnsi="Montserrat" w:cs="Times New Roman"/>
          <w:color w:val="auto"/>
          <w:sz w:val="28"/>
          <w:szCs w:val="28"/>
          <w:bdr w:val="none" w:sz="0" w:space="0" w:color="auto"/>
        </w:rPr>
      </w:pPr>
      <w:r w:rsidRPr="00151C87">
        <w:rPr>
          <w:rFonts w:ascii="Montserrat" w:eastAsia="Times New Roman" w:hAnsi="Montserrat" w:cs="Times New Roman"/>
          <w:color w:val="auto"/>
          <w:sz w:val="28"/>
          <w:szCs w:val="28"/>
          <w:bdr w:val="none" w:sz="0" w:space="0" w:color="auto"/>
        </w:rPr>
        <w:t>Подтверждение положительной деловой репутации участника.</w:t>
      </w:r>
      <w:r w:rsidRPr="00F4446F">
        <w:rPr>
          <w:bdr w:val="none" w:sz="0" w:space="0" w:color="auto"/>
          <w:vertAlign w:val="superscript"/>
        </w:rPr>
        <w:footnoteReference w:id="2"/>
      </w:r>
    </w:p>
    <w:p w14:paraId="459094C6" w14:textId="4BF2346E" w:rsidR="00151C87" w:rsidRPr="00151C87" w:rsidRDefault="00151C87" w:rsidP="00151C87">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Montserrat" w:eastAsia="Times New Roman" w:hAnsi="Montserrat" w:cs="Times New Roman"/>
          <w:color w:val="auto"/>
          <w:sz w:val="28"/>
          <w:szCs w:val="28"/>
          <w:bdr w:val="none" w:sz="0" w:space="0" w:color="auto"/>
        </w:rPr>
      </w:pPr>
      <w:r w:rsidRPr="00151C87">
        <w:rPr>
          <w:rFonts w:ascii="Montserrat" w:eastAsia="Times New Roman" w:hAnsi="Montserrat" w:cs="Times New Roman"/>
          <w:color w:val="auto"/>
          <w:sz w:val="28"/>
          <w:szCs w:val="28"/>
          <w:bdr w:val="none" w:sz="0" w:space="0" w:color="auto"/>
        </w:rPr>
        <w:t>Условия взаимодействия</w:t>
      </w:r>
    </w:p>
    <w:tbl>
      <w:tblPr>
        <w:tblW w:w="9145" w:type="dxa"/>
        <w:tblLook w:val="04A0" w:firstRow="1" w:lastRow="0" w:firstColumn="1" w:lastColumn="0" w:noHBand="0" w:noVBand="1"/>
      </w:tblPr>
      <w:tblGrid>
        <w:gridCol w:w="573"/>
        <w:gridCol w:w="3642"/>
        <w:gridCol w:w="4916"/>
        <w:gridCol w:w="14"/>
      </w:tblGrid>
      <w:tr w:rsidR="00151C87" w:rsidRPr="00F4446F" w14:paraId="658FEA4F" w14:textId="77777777" w:rsidTr="00286BE6">
        <w:trPr>
          <w:gridAfter w:val="1"/>
          <w:wAfter w:w="14" w:type="dxa"/>
          <w:trHeight w:val="311"/>
        </w:trPr>
        <w:tc>
          <w:tcPr>
            <w:tcW w:w="573" w:type="dxa"/>
            <w:tcBorders>
              <w:top w:val="single" w:sz="4" w:space="0" w:color="auto"/>
              <w:left w:val="single" w:sz="4" w:space="0" w:color="auto"/>
              <w:bottom w:val="single" w:sz="4" w:space="0" w:color="auto"/>
              <w:right w:val="single" w:sz="4" w:space="0" w:color="auto"/>
            </w:tcBorders>
            <w:noWrap/>
            <w:vAlign w:val="bottom"/>
            <w:hideMark/>
          </w:tcPr>
          <w:p w14:paraId="56A84605"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b/>
                <w:bCs/>
                <w:sz w:val="24"/>
                <w:szCs w:val="24"/>
                <w:bdr w:val="none" w:sz="0" w:space="0" w:color="auto"/>
              </w:rPr>
            </w:pPr>
            <w:r w:rsidRPr="00F4446F">
              <w:rPr>
                <w:rFonts w:ascii="Montserrat" w:eastAsia="Times New Roman" w:hAnsi="Montserrat" w:cs="Times New Roman"/>
                <w:b/>
                <w:bCs/>
                <w:sz w:val="24"/>
                <w:szCs w:val="24"/>
                <w:bdr w:val="none" w:sz="0" w:space="0" w:color="auto"/>
              </w:rPr>
              <w:t>п</w:t>
            </w:r>
          </w:p>
        </w:tc>
        <w:tc>
          <w:tcPr>
            <w:tcW w:w="3642" w:type="dxa"/>
            <w:tcBorders>
              <w:top w:val="single" w:sz="4" w:space="0" w:color="auto"/>
              <w:left w:val="nil"/>
              <w:bottom w:val="single" w:sz="4" w:space="0" w:color="auto"/>
              <w:right w:val="single" w:sz="4" w:space="0" w:color="auto"/>
            </w:tcBorders>
            <w:noWrap/>
            <w:vAlign w:val="bottom"/>
            <w:hideMark/>
          </w:tcPr>
          <w:p w14:paraId="109322B5"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b/>
                <w:bCs/>
                <w:sz w:val="24"/>
                <w:szCs w:val="24"/>
                <w:bdr w:val="none" w:sz="0" w:space="0" w:color="auto"/>
              </w:rPr>
            </w:pPr>
            <w:r w:rsidRPr="00F4446F">
              <w:rPr>
                <w:rFonts w:ascii="Montserrat" w:eastAsia="Times New Roman" w:hAnsi="Montserrat" w:cs="Times New Roman"/>
                <w:b/>
                <w:bCs/>
                <w:sz w:val="24"/>
                <w:szCs w:val="24"/>
                <w:bdr w:val="none" w:sz="0" w:space="0" w:color="auto"/>
              </w:rPr>
              <w:t>Вопрос:</w:t>
            </w:r>
          </w:p>
        </w:tc>
        <w:tc>
          <w:tcPr>
            <w:tcW w:w="4916" w:type="dxa"/>
            <w:tcBorders>
              <w:top w:val="single" w:sz="4" w:space="0" w:color="auto"/>
              <w:left w:val="nil"/>
              <w:bottom w:val="single" w:sz="4" w:space="0" w:color="auto"/>
              <w:right w:val="single" w:sz="4" w:space="0" w:color="auto"/>
            </w:tcBorders>
            <w:noWrap/>
            <w:vAlign w:val="bottom"/>
            <w:hideMark/>
          </w:tcPr>
          <w:p w14:paraId="77A73B03"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b/>
                <w:bCs/>
                <w:sz w:val="24"/>
                <w:szCs w:val="24"/>
                <w:bdr w:val="none" w:sz="0" w:space="0" w:color="auto"/>
              </w:rPr>
            </w:pPr>
            <w:r w:rsidRPr="00F4446F">
              <w:rPr>
                <w:rFonts w:ascii="Montserrat" w:eastAsia="Times New Roman" w:hAnsi="Montserrat" w:cs="Times New Roman"/>
                <w:b/>
                <w:bCs/>
                <w:sz w:val="24"/>
                <w:szCs w:val="24"/>
                <w:bdr w:val="none" w:sz="0" w:space="0" w:color="auto"/>
              </w:rPr>
              <w:t>Ответ:</w:t>
            </w:r>
          </w:p>
        </w:tc>
      </w:tr>
      <w:tr w:rsidR="00151C87" w:rsidRPr="00F4446F" w14:paraId="318ADFD1" w14:textId="77777777" w:rsidTr="00286BE6">
        <w:trPr>
          <w:gridAfter w:val="1"/>
          <w:wAfter w:w="14" w:type="dxa"/>
          <w:trHeight w:val="712"/>
        </w:trPr>
        <w:tc>
          <w:tcPr>
            <w:tcW w:w="573" w:type="dxa"/>
            <w:tcBorders>
              <w:top w:val="nil"/>
              <w:left w:val="single" w:sz="4" w:space="0" w:color="auto"/>
              <w:bottom w:val="single" w:sz="4" w:space="0" w:color="auto"/>
              <w:right w:val="single" w:sz="4" w:space="0" w:color="auto"/>
            </w:tcBorders>
            <w:noWrap/>
            <w:vAlign w:val="center"/>
            <w:hideMark/>
          </w:tcPr>
          <w:p w14:paraId="5D1CBB3A"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sz w:val="24"/>
                <w:szCs w:val="24"/>
                <w:bdr w:val="none" w:sz="0" w:space="0" w:color="auto"/>
              </w:rPr>
            </w:pPr>
            <w:r w:rsidRPr="00F4446F">
              <w:rPr>
                <w:rFonts w:ascii="Montserrat" w:eastAsia="Times New Roman" w:hAnsi="Montserrat" w:cs="Times New Roman"/>
                <w:sz w:val="24"/>
                <w:szCs w:val="24"/>
                <w:bdr w:val="none" w:sz="0" w:space="0" w:color="auto"/>
              </w:rPr>
              <w:t>1</w:t>
            </w:r>
          </w:p>
        </w:tc>
        <w:tc>
          <w:tcPr>
            <w:tcW w:w="3642" w:type="dxa"/>
            <w:tcBorders>
              <w:top w:val="nil"/>
              <w:left w:val="nil"/>
              <w:bottom w:val="single" w:sz="4" w:space="0" w:color="auto"/>
              <w:right w:val="single" w:sz="4" w:space="0" w:color="auto"/>
            </w:tcBorders>
            <w:noWrap/>
            <w:vAlign w:val="center"/>
            <w:hideMark/>
          </w:tcPr>
          <w:p w14:paraId="32479ACE"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ontserrat" w:eastAsia="Times New Roman" w:hAnsi="Montserrat" w:cs="Times New Roman"/>
                <w:sz w:val="24"/>
                <w:szCs w:val="24"/>
                <w:bdr w:val="none" w:sz="0" w:space="0" w:color="auto"/>
              </w:rPr>
            </w:pPr>
            <w:r w:rsidRPr="00F4446F">
              <w:rPr>
                <w:rFonts w:ascii="Montserrat" w:eastAsia="Times New Roman" w:hAnsi="Montserrat" w:cs="Times New Roman"/>
                <w:sz w:val="24"/>
                <w:szCs w:val="24"/>
                <w:bdr w:val="none" w:sz="0" w:space="0" w:color="auto"/>
              </w:rPr>
              <w:t xml:space="preserve">Предельная стоимость проведения экспертизы согласно предмету экспертизы, при которой готовы принять участие </w:t>
            </w:r>
          </w:p>
        </w:tc>
        <w:tc>
          <w:tcPr>
            <w:tcW w:w="4916" w:type="dxa"/>
            <w:tcBorders>
              <w:top w:val="nil"/>
              <w:left w:val="nil"/>
              <w:bottom w:val="single" w:sz="4" w:space="0" w:color="auto"/>
              <w:right w:val="single" w:sz="4" w:space="0" w:color="auto"/>
            </w:tcBorders>
            <w:noWrap/>
            <w:vAlign w:val="center"/>
            <w:hideMark/>
          </w:tcPr>
          <w:p w14:paraId="000A988C"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i/>
                <w:iCs/>
                <w:sz w:val="24"/>
                <w:szCs w:val="24"/>
                <w:bdr w:val="none" w:sz="0" w:space="0" w:color="auto"/>
              </w:rPr>
            </w:pPr>
            <w:r w:rsidRPr="00F4446F">
              <w:rPr>
                <w:rFonts w:ascii="Montserrat" w:eastAsia="Times New Roman" w:hAnsi="Montserrat" w:cs="Times New Roman"/>
                <w:i/>
                <w:iCs/>
                <w:sz w:val="24"/>
                <w:szCs w:val="24"/>
                <w:bdr w:val="none" w:sz="0" w:space="0" w:color="auto"/>
              </w:rPr>
              <w:t>указать в рублях</w:t>
            </w:r>
          </w:p>
        </w:tc>
      </w:tr>
      <w:tr w:rsidR="00151C87" w:rsidRPr="00F4446F" w14:paraId="208D0BE9" w14:textId="77777777" w:rsidTr="00286BE6">
        <w:trPr>
          <w:gridAfter w:val="1"/>
          <w:wAfter w:w="14" w:type="dxa"/>
          <w:trHeight w:val="349"/>
        </w:trPr>
        <w:tc>
          <w:tcPr>
            <w:tcW w:w="573" w:type="dxa"/>
            <w:tcBorders>
              <w:top w:val="nil"/>
              <w:left w:val="single" w:sz="4" w:space="0" w:color="auto"/>
              <w:bottom w:val="single" w:sz="4" w:space="0" w:color="auto"/>
              <w:right w:val="single" w:sz="4" w:space="0" w:color="auto"/>
            </w:tcBorders>
            <w:noWrap/>
            <w:vAlign w:val="center"/>
            <w:hideMark/>
          </w:tcPr>
          <w:p w14:paraId="37B92E2B"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sz w:val="24"/>
                <w:szCs w:val="24"/>
                <w:bdr w:val="none" w:sz="0" w:space="0" w:color="auto"/>
              </w:rPr>
            </w:pPr>
            <w:r w:rsidRPr="00F4446F">
              <w:rPr>
                <w:rFonts w:ascii="Montserrat" w:eastAsia="Times New Roman" w:hAnsi="Montserrat" w:cs="Times New Roman"/>
                <w:sz w:val="24"/>
                <w:szCs w:val="24"/>
                <w:bdr w:val="none" w:sz="0" w:space="0" w:color="auto"/>
              </w:rPr>
              <w:t>2</w:t>
            </w:r>
          </w:p>
        </w:tc>
        <w:tc>
          <w:tcPr>
            <w:tcW w:w="3642" w:type="dxa"/>
            <w:tcBorders>
              <w:top w:val="nil"/>
              <w:left w:val="nil"/>
              <w:bottom w:val="single" w:sz="4" w:space="0" w:color="auto"/>
              <w:right w:val="single" w:sz="4" w:space="0" w:color="auto"/>
            </w:tcBorders>
            <w:noWrap/>
            <w:vAlign w:val="center"/>
            <w:hideMark/>
          </w:tcPr>
          <w:p w14:paraId="562CF58C"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ontserrat" w:eastAsia="Times New Roman" w:hAnsi="Montserrat" w:cs="Times New Roman"/>
                <w:sz w:val="24"/>
                <w:szCs w:val="24"/>
                <w:bdr w:val="none" w:sz="0" w:space="0" w:color="auto"/>
              </w:rPr>
            </w:pPr>
            <w:r w:rsidRPr="00F4446F">
              <w:rPr>
                <w:rFonts w:ascii="Montserrat" w:eastAsia="Times New Roman" w:hAnsi="Montserrat" w:cs="Times New Roman"/>
                <w:sz w:val="24"/>
                <w:szCs w:val="24"/>
                <w:bdr w:val="none" w:sz="0" w:space="0" w:color="auto"/>
              </w:rPr>
              <w:t>Готовность работать без аванса</w:t>
            </w:r>
          </w:p>
        </w:tc>
        <w:tc>
          <w:tcPr>
            <w:tcW w:w="4916" w:type="dxa"/>
            <w:tcBorders>
              <w:top w:val="nil"/>
              <w:left w:val="nil"/>
              <w:bottom w:val="single" w:sz="4" w:space="0" w:color="auto"/>
              <w:right w:val="single" w:sz="4" w:space="0" w:color="auto"/>
            </w:tcBorders>
            <w:noWrap/>
            <w:vAlign w:val="center"/>
            <w:hideMark/>
          </w:tcPr>
          <w:p w14:paraId="15D4D21B"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i/>
                <w:iCs/>
                <w:sz w:val="24"/>
                <w:szCs w:val="24"/>
                <w:bdr w:val="none" w:sz="0" w:space="0" w:color="auto"/>
              </w:rPr>
            </w:pPr>
            <w:r w:rsidRPr="00F4446F">
              <w:rPr>
                <w:rFonts w:ascii="Montserrat" w:eastAsia="Times New Roman" w:hAnsi="Montserrat" w:cs="Times New Roman"/>
                <w:i/>
                <w:iCs/>
                <w:sz w:val="24"/>
                <w:szCs w:val="24"/>
                <w:bdr w:val="none" w:sz="0" w:space="0" w:color="auto"/>
              </w:rPr>
              <w:t>указать да/нет*</w:t>
            </w:r>
          </w:p>
        </w:tc>
      </w:tr>
      <w:tr w:rsidR="00151C87" w:rsidRPr="00F4446F" w14:paraId="7FD2B448" w14:textId="77777777" w:rsidTr="00286BE6">
        <w:trPr>
          <w:gridAfter w:val="1"/>
          <w:wAfter w:w="14" w:type="dxa"/>
          <w:trHeight w:val="270"/>
        </w:trPr>
        <w:tc>
          <w:tcPr>
            <w:tcW w:w="573" w:type="dxa"/>
            <w:tcBorders>
              <w:top w:val="nil"/>
              <w:left w:val="single" w:sz="4" w:space="0" w:color="auto"/>
              <w:bottom w:val="single" w:sz="4" w:space="0" w:color="auto"/>
              <w:right w:val="single" w:sz="4" w:space="0" w:color="auto"/>
            </w:tcBorders>
            <w:noWrap/>
            <w:vAlign w:val="center"/>
            <w:hideMark/>
          </w:tcPr>
          <w:p w14:paraId="5E0EA2AA"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sz w:val="24"/>
                <w:szCs w:val="24"/>
                <w:bdr w:val="none" w:sz="0" w:space="0" w:color="auto"/>
              </w:rPr>
            </w:pPr>
            <w:r w:rsidRPr="00F4446F">
              <w:rPr>
                <w:rFonts w:ascii="Montserrat" w:eastAsia="Times New Roman" w:hAnsi="Montserrat" w:cs="Times New Roman"/>
                <w:sz w:val="24"/>
                <w:szCs w:val="24"/>
                <w:bdr w:val="none" w:sz="0" w:space="0" w:color="auto"/>
              </w:rPr>
              <w:t>3</w:t>
            </w:r>
          </w:p>
        </w:tc>
        <w:tc>
          <w:tcPr>
            <w:tcW w:w="3642" w:type="dxa"/>
            <w:tcBorders>
              <w:top w:val="nil"/>
              <w:left w:val="nil"/>
              <w:bottom w:val="single" w:sz="4" w:space="0" w:color="auto"/>
              <w:right w:val="single" w:sz="4" w:space="0" w:color="auto"/>
            </w:tcBorders>
            <w:noWrap/>
            <w:vAlign w:val="center"/>
            <w:hideMark/>
          </w:tcPr>
          <w:p w14:paraId="7283365C"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ontserrat" w:eastAsia="Times New Roman" w:hAnsi="Montserrat" w:cs="Times New Roman"/>
                <w:sz w:val="24"/>
                <w:szCs w:val="24"/>
                <w:bdr w:val="none" w:sz="0" w:space="0" w:color="auto"/>
              </w:rPr>
            </w:pPr>
            <w:r w:rsidRPr="00F4446F">
              <w:rPr>
                <w:rFonts w:ascii="Montserrat" w:eastAsia="Times New Roman" w:hAnsi="Montserrat" w:cs="Times New Roman"/>
                <w:sz w:val="24"/>
                <w:szCs w:val="24"/>
                <w:bdr w:val="none" w:sz="0" w:space="0" w:color="auto"/>
              </w:rPr>
              <w:t>Размер аванса</w:t>
            </w:r>
          </w:p>
        </w:tc>
        <w:tc>
          <w:tcPr>
            <w:tcW w:w="4916" w:type="dxa"/>
            <w:tcBorders>
              <w:top w:val="nil"/>
              <w:left w:val="nil"/>
              <w:bottom w:val="single" w:sz="4" w:space="0" w:color="auto"/>
              <w:right w:val="single" w:sz="4" w:space="0" w:color="auto"/>
            </w:tcBorders>
            <w:noWrap/>
            <w:vAlign w:val="center"/>
            <w:hideMark/>
          </w:tcPr>
          <w:p w14:paraId="2EC96920"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i/>
                <w:iCs/>
                <w:sz w:val="24"/>
                <w:szCs w:val="24"/>
                <w:bdr w:val="none" w:sz="0" w:space="0" w:color="auto"/>
              </w:rPr>
            </w:pPr>
            <w:r w:rsidRPr="00F4446F">
              <w:rPr>
                <w:rFonts w:ascii="Montserrat" w:eastAsia="Times New Roman" w:hAnsi="Montserrat" w:cs="Times New Roman"/>
                <w:i/>
                <w:iCs/>
                <w:sz w:val="24"/>
                <w:szCs w:val="24"/>
                <w:bdr w:val="none" w:sz="0" w:space="0" w:color="auto"/>
              </w:rPr>
              <w:t>указать значение в % в пределах от 0 до 30</w:t>
            </w:r>
          </w:p>
        </w:tc>
      </w:tr>
      <w:tr w:rsidR="00151C87" w:rsidRPr="00F4446F" w14:paraId="2FD54969" w14:textId="77777777" w:rsidTr="00286BE6">
        <w:trPr>
          <w:gridAfter w:val="1"/>
          <w:wAfter w:w="14" w:type="dxa"/>
          <w:trHeight w:val="681"/>
        </w:trPr>
        <w:tc>
          <w:tcPr>
            <w:tcW w:w="573" w:type="dxa"/>
            <w:tcBorders>
              <w:top w:val="nil"/>
              <w:left w:val="single" w:sz="4" w:space="0" w:color="auto"/>
              <w:bottom w:val="single" w:sz="4" w:space="0" w:color="auto"/>
              <w:right w:val="single" w:sz="4" w:space="0" w:color="auto"/>
            </w:tcBorders>
            <w:noWrap/>
            <w:vAlign w:val="center"/>
            <w:hideMark/>
          </w:tcPr>
          <w:p w14:paraId="515B2F2F"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sz w:val="24"/>
                <w:szCs w:val="24"/>
                <w:bdr w:val="none" w:sz="0" w:space="0" w:color="auto"/>
              </w:rPr>
            </w:pPr>
            <w:r w:rsidRPr="00F4446F">
              <w:rPr>
                <w:rFonts w:ascii="Montserrat" w:eastAsia="Times New Roman" w:hAnsi="Montserrat" w:cs="Times New Roman"/>
                <w:sz w:val="24"/>
                <w:szCs w:val="24"/>
                <w:bdr w:val="none" w:sz="0" w:space="0" w:color="auto"/>
              </w:rPr>
              <w:t>4</w:t>
            </w:r>
          </w:p>
        </w:tc>
        <w:tc>
          <w:tcPr>
            <w:tcW w:w="3642" w:type="dxa"/>
            <w:tcBorders>
              <w:top w:val="nil"/>
              <w:left w:val="nil"/>
              <w:bottom w:val="single" w:sz="4" w:space="0" w:color="auto"/>
              <w:right w:val="single" w:sz="4" w:space="0" w:color="auto"/>
            </w:tcBorders>
            <w:vAlign w:val="center"/>
            <w:hideMark/>
          </w:tcPr>
          <w:p w14:paraId="322DEFD2"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ontserrat" w:eastAsia="Times New Roman" w:hAnsi="Montserrat" w:cs="Times New Roman"/>
                <w:sz w:val="24"/>
                <w:szCs w:val="24"/>
                <w:bdr w:val="none" w:sz="0" w:space="0" w:color="auto"/>
              </w:rPr>
            </w:pPr>
            <w:r w:rsidRPr="00F4446F">
              <w:rPr>
                <w:rFonts w:ascii="Montserrat" w:eastAsia="Times New Roman" w:hAnsi="Montserrat" w:cs="Times New Roman"/>
                <w:sz w:val="24"/>
                <w:szCs w:val="24"/>
                <w:bdr w:val="none" w:sz="0" w:space="0" w:color="auto"/>
              </w:rPr>
              <w:t>Перечень банков, в которых организации-участнику ранее уже предоставлялись банковские гарантии</w:t>
            </w:r>
          </w:p>
        </w:tc>
        <w:tc>
          <w:tcPr>
            <w:tcW w:w="4916" w:type="dxa"/>
            <w:tcBorders>
              <w:top w:val="nil"/>
              <w:left w:val="nil"/>
              <w:bottom w:val="single" w:sz="4" w:space="0" w:color="auto"/>
              <w:right w:val="single" w:sz="4" w:space="0" w:color="auto"/>
            </w:tcBorders>
            <w:noWrap/>
            <w:vAlign w:val="center"/>
            <w:hideMark/>
          </w:tcPr>
          <w:p w14:paraId="27562BA6"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ontserrat" w:eastAsia="Times New Roman" w:hAnsi="Montserrat" w:cs="Times New Roman"/>
                <w:i/>
                <w:iCs/>
                <w:sz w:val="24"/>
                <w:szCs w:val="24"/>
                <w:bdr w:val="none" w:sz="0" w:space="0" w:color="auto"/>
              </w:rPr>
            </w:pPr>
            <w:r w:rsidRPr="00F4446F">
              <w:rPr>
                <w:rFonts w:ascii="Montserrat" w:eastAsia="Times New Roman" w:hAnsi="Montserrat" w:cs="Times New Roman"/>
                <w:i/>
                <w:iCs/>
                <w:sz w:val="24"/>
                <w:szCs w:val="24"/>
                <w:bdr w:val="none" w:sz="0" w:space="0" w:color="auto"/>
              </w:rPr>
              <w:t>указать наименование банков</w:t>
            </w:r>
          </w:p>
        </w:tc>
      </w:tr>
      <w:tr w:rsidR="00151C87" w:rsidRPr="00F4446F" w14:paraId="438F4D6A" w14:textId="77777777" w:rsidTr="00286BE6">
        <w:trPr>
          <w:gridAfter w:val="1"/>
          <w:wAfter w:w="14" w:type="dxa"/>
          <w:trHeight w:val="311"/>
        </w:trPr>
        <w:tc>
          <w:tcPr>
            <w:tcW w:w="573" w:type="dxa"/>
            <w:noWrap/>
            <w:vAlign w:val="bottom"/>
            <w:hideMark/>
          </w:tcPr>
          <w:p w14:paraId="246E0D46"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Montserrat" w:eastAsia="Times New Roman" w:hAnsi="Montserrat" w:cs="Times New Roman"/>
                <w:sz w:val="24"/>
                <w:szCs w:val="24"/>
                <w:bdr w:val="none" w:sz="0" w:space="0" w:color="auto"/>
              </w:rPr>
            </w:pPr>
          </w:p>
        </w:tc>
        <w:tc>
          <w:tcPr>
            <w:tcW w:w="3642" w:type="dxa"/>
            <w:noWrap/>
            <w:vAlign w:val="bottom"/>
            <w:hideMark/>
          </w:tcPr>
          <w:p w14:paraId="2CFFFEE3"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Montserrat" w:eastAsia="Times New Roman" w:hAnsi="Montserrat" w:cs="Times New Roman"/>
                <w:color w:val="auto"/>
                <w:sz w:val="20"/>
                <w:szCs w:val="20"/>
                <w:bdr w:val="none" w:sz="0" w:space="0" w:color="auto"/>
              </w:rPr>
            </w:pPr>
          </w:p>
        </w:tc>
        <w:tc>
          <w:tcPr>
            <w:tcW w:w="4916" w:type="dxa"/>
            <w:noWrap/>
            <w:vAlign w:val="bottom"/>
            <w:hideMark/>
          </w:tcPr>
          <w:p w14:paraId="73E216BD"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Montserrat" w:eastAsia="Times New Roman" w:hAnsi="Montserrat" w:cs="Times New Roman"/>
                <w:color w:val="auto"/>
                <w:sz w:val="20"/>
                <w:szCs w:val="20"/>
                <w:bdr w:val="none" w:sz="0" w:space="0" w:color="auto"/>
              </w:rPr>
            </w:pPr>
          </w:p>
        </w:tc>
      </w:tr>
      <w:tr w:rsidR="00151C87" w:rsidRPr="00F4446F" w14:paraId="0007F960" w14:textId="77777777" w:rsidTr="00286BE6">
        <w:trPr>
          <w:trHeight w:val="311"/>
        </w:trPr>
        <w:tc>
          <w:tcPr>
            <w:tcW w:w="9145" w:type="dxa"/>
            <w:gridSpan w:val="4"/>
            <w:noWrap/>
            <w:vAlign w:val="bottom"/>
            <w:hideMark/>
          </w:tcPr>
          <w:p w14:paraId="3FE2EF6D" w14:textId="77777777" w:rsidR="00151C87" w:rsidRPr="00F4446F" w:rsidRDefault="00151C87" w:rsidP="00286B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Montserrat" w:eastAsia="Times New Roman" w:hAnsi="Montserrat" w:cs="Times New Roman"/>
                <w:color w:val="000000" w:themeColor="text1"/>
                <w:sz w:val="24"/>
                <w:szCs w:val="24"/>
                <w:bdr w:val="none" w:sz="0" w:space="0" w:color="auto"/>
              </w:rPr>
            </w:pPr>
            <w:r w:rsidRPr="00F4446F">
              <w:rPr>
                <w:rFonts w:ascii="Montserrat" w:eastAsia="Times New Roman" w:hAnsi="Montserrat" w:cs="Times New Roman"/>
                <w:color w:val="000000" w:themeColor="text1"/>
                <w:sz w:val="24"/>
                <w:szCs w:val="24"/>
                <w:bdr w:val="none" w:sz="0" w:space="0" w:color="auto"/>
              </w:rPr>
              <w:t>* - в случае потребности в авансировании работ обязательное требование в предоставление банковской гарантии на всю сумму аванса</w:t>
            </w:r>
          </w:p>
        </w:tc>
      </w:tr>
    </w:tbl>
    <w:p w14:paraId="4CF68402" w14:textId="00CEE52B" w:rsidR="00151C87" w:rsidRDefault="00151C87" w:rsidP="00151C87">
      <w:pPr>
        <w:spacing w:after="0" w:line="240" w:lineRule="auto"/>
        <w:rPr>
          <w:rFonts w:ascii="Montserrat" w:hAnsi="Montserrat" w:cs="Times New Roman"/>
          <w:sz w:val="28"/>
          <w:szCs w:val="28"/>
        </w:rPr>
      </w:pPr>
    </w:p>
    <w:p w14:paraId="1C3A4B62" w14:textId="77777777" w:rsidR="00151C87" w:rsidRPr="00F4446F" w:rsidRDefault="00151C87" w:rsidP="00151C87">
      <w:pPr>
        <w:spacing w:after="0" w:line="240" w:lineRule="auto"/>
        <w:rPr>
          <w:rFonts w:ascii="Montserrat" w:hAnsi="Montserrat" w:cs="Times New Roman"/>
          <w:sz w:val="28"/>
          <w:szCs w:val="28"/>
        </w:rPr>
      </w:pPr>
    </w:p>
    <w:p w14:paraId="28331A0B" w14:textId="77777777" w:rsidR="00151C87" w:rsidRPr="00F4446F" w:rsidRDefault="00151C87" w:rsidP="00151C87">
      <w:pPr>
        <w:spacing w:after="0" w:line="240" w:lineRule="auto"/>
        <w:rPr>
          <w:rFonts w:ascii="Montserrat" w:hAnsi="Montserrat" w:cs="Times New Roman"/>
          <w:sz w:val="28"/>
          <w:szCs w:val="28"/>
        </w:rPr>
      </w:pPr>
    </w:p>
    <w:p w14:paraId="4B7AECE4" w14:textId="77777777" w:rsidR="00151C87" w:rsidRPr="00F4446F" w:rsidRDefault="00151C87" w:rsidP="00151C87">
      <w:pPr>
        <w:pStyle w:val="a4"/>
        <w:tabs>
          <w:tab w:val="left" w:pos="0"/>
          <w:tab w:val="left" w:pos="540"/>
          <w:tab w:val="left" w:pos="900"/>
          <w:tab w:val="left" w:pos="1080"/>
        </w:tabs>
        <w:ind w:left="0"/>
        <w:rPr>
          <w:rFonts w:ascii="Montserrat" w:hAnsi="Montserrat"/>
          <w:szCs w:val="24"/>
        </w:rPr>
      </w:pPr>
      <w:r w:rsidRPr="00F4446F">
        <w:rPr>
          <w:rFonts w:ascii="Montserrat" w:hAnsi="Montserrat"/>
          <w:szCs w:val="24"/>
        </w:rPr>
        <w:t xml:space="preserve">Организация-участник размещения заявки </w:t>
      </w:r>
    </w:p>
    <w:p w14:paraId="45DEB8F3" w14:textId="78B59AA7" w:rsidR="00151C87" w:rsidRPr="00F4446F" w:rsidRDefault="00151C87" w:rsidP="00151C87">
      <w:pPr>
        <w:pStyle w:val="a4"/>
        <w:tabs>
          <w:tab w:val="left" w:pos="0"/>
          <w:tab w:val="left" w:pos="540"/>
          <w:tab w:val="left" w:pos="900"/>
          <w:tab w:val="left" w:pos="1080"/>
        </w:tabs>
        <w:ind w:left="0"/>
        <w:rPr>
          <w:rFonts w:ascii="Montserrat" w:hAnsi="Montserrat"/>
          <w:szCs w:val="24"/>
        </w:rPr>
      </w:pPr>
      <w:r w:rsidRPr="00F4446F">
        <w:rPr>
          <w:rFonts w:ascii="Montserrat" w:hAnsi="Montserrat"/>
          <w:szCs w:val="24"/>
        </w:rPr>
        <w:t xml:space="preserve">(уполномоченный </w:t>
      </w:r>
      <w:proofErr w:type="gramStart"/>
      <w:r w:rsidRPr="00F4446F">
        <w:rPr>
          <w:rFonts w:ascii="Montserrat" w:hAnsi="Montserrat"/>
          <w:szCs w:val="24"/>
        </w:rPr>
        <w:t xml:space="preserve">представитель) </w:t>
      </w:r>
      <w:r>
        <w:rPr>
          <w:rFonts w:ascii="Montserrat" w:hAnsi="Montserrat"/>
          <w:szCs w:val="24"/>
        </w:rPr>
        <w:t xml:space="preserve">  </w:t>
      </w:r>
      <w:proofErr w:type="gramEnd"/>
      <w:r>
        <w:rPr>
          <w:rFonts w:ascii="Montserrat" w:hAnsi="Montserrat"/>
          <w:szCs w:val="24"/>
        </w:rPr>
        <w:t xml:space="preserve">                                    </w:t>
      </w:r>
      <w:r w:rsidRPr="00F4446F">
        <w:rPr>
          <w:rFonts w:ascii="Montserrat" w:hAnsi="Montserrat"/>
          <w:szCs w:val="24"/>
        </w:rPr>
        <w:t xml:space="preserve">____________ </w:t>
      </w:r>
      <w:r>
        <w:rPr>
          <w:rFonts w:ascii="Montserrat" w:hAnsi="Montserrat"/>
          <w:szCs w:val="24"/>
        </w:rPr>
        <w:t xml:space="preserve">              </w:t>
      </w:r>
      <w:r w:rsidRPr="00F4446F">
        <w:rPr>
          <w:rFonts w:ascii="Montserrat" w:hAnsi="Montserrat"/>
          <w:szCs w:val="24"/>
        </w:rPr>
        <w:t>(Ф.И.О.)</w:t>
      </w:r>
    </w:p>
    <w:p w14:paraId="14DD2BBC" w14:textId="2A2B570F" w:rsidR="00EB0A0A" w:rsidRDefault="00151C87" w:rsidP="00151C87">
      <w:r w:rsidRPr="00F4446F">
        <w:rPr>
          <w:rFonts w:ascii="Montserrat" w:hAnsi="Montserrat"/>
          <w:szCs w:val="24"/>
        </w:rPr>
        <w:t xml:space="preserve">                              </w:t>
      </w:r>
      <w:r>
        <w:rPr>
          <w:rFonts w:ascii="Montserrat" w:hAnsi="Montserrat"/>
          <w:szCs w:val="24"/>
        </w:rPr>
        <w:t xml:space="preserve">                                                                                </w:t>
      </w:r>
      <w:r w:rsidRPr="00F4446F">
        <w:rPr>
          <w:rFonts w:ascii="Montserrat" w:hAnsi="Montserrat"/>
          <w:i/>
          <w:iCs/>
          <w:sz w:val="20"/>
        </w:rPr>
        <w:t>(подпись)</w:t>
      </w:r>
      <w:r w:rsidRPr="00F4446F">
        <w:rPr>
          <w:rFonts w:ascii="Montserrat" w:hAnsi="Montserrat"/>
          <w:szCs w:val="24"/>
        </w:rPr>
        <w:t xml:space="preserve">                                                                                    </w:t>
      </w:r>
    </w:p>
    <w:sectPr w:rsidR="00EB0A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CBE6" w14:textId="77777777" w:rsidR="00BD0620" w:rsidRDefault="00BD0620" w:rsidP="00151C87">
      <w:pPr>
        <w:spacing w:after="0" w:line="240" w:lineRule="auto"/>
      </w:pPr>
      <w:r>
        <w:separator/>
      </w:r>
    </w:p>
  </w:endnote>
  <w:endnote w:type="continuationSeparator" w:id="0">
    <w:p w14:paraId="2AF5588A" w14:textId="77777777" w:rsidR="00BD0620" w:rsidRDefault="00BD0620" w:rsidP="0015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altName w:val="Courier New"/>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C9DC" w14:textId="77777777" w:rsidR="00BD0620" w:rsidRDefault="00BD0620" w:rsidP="00151C87">
      <w:pPr>
        <w:spacing w:after="0" w:line="240" w:lineRule="auto"/>
      </w:pPr>
      <w:r>
        <w:separator/>
      </w:r>
    </w:p>
  </w:footnote>
  <w:footnote w:type="continuationSeparator" w:id="0">
    <w:p w14:paraId="4110C460" w14:textId="77777777" w:rsidR="00BD0620" w:rsidRDefault="00BD0620" w:rsidP="00151C87">
      <w:pPr>
        <w:spacing w:after="0" w:line="240" w:lineRule="auto"/>
      </w:pPr>
      <w:r>
        <w:continuationSeparator/>
      </w:r>
    </w:p>
  </w:footnote>
  <w:footnote w:id="1">
    <w:p w14:paraId="5E387765" w14:textId="77777777" w:rsidR="00151C87" w:rsidRPr="00A6352E" w:rsidRDefault="00151C87" w:rsidP="00151C87">
      <w:pPr>
        <w:pStyle w:val="a7"/>
        <w:rPr>
          <w:rFonts w:ascii="Montserrat" w:hAnsi="Montserrat"/>
        </w:rPr>
      </w:pPr>
      <w:r w:rsidRPr="00A6352E">
        <w:rPr>
          <w:rStyle w:val="a6"/>
          <w:rFonts w:ascii="Montserrat" w:hAnsi="Montserrat"/>
        </w:rPr>
        <w:footnoteRef/>
      </w:r>
      <w:r w:rsidRPr="00A6352E">
        <w:rPr>
          <w:rFonts w:ascii="Montserrat" w:hAnsi="Montserrat"/>
        </w:rPr>
        <w:t xml:space="preserve"> Указывается одно направление в экспертизе. В случае если организация-заявитель имеет компетенции в нескольких направлениях, то под каждое направление предоставляется отдельный пакет документов</w:t>
      </w:r>
    </w:p>
  </w:footnote>
  <w:footnote w:id="2">
    <w:p w14:paraId="12DDC04D" w14:textId="17DC7DB2" w:rsidR="00151C87" w:rsidRPr="00151C87" w:rsidRDefault="00151C87" w:rsidP="00151C87">
      <w:pPr>
        <w:widowControl w:val="0"/>
        <w:tabs>
          <w:tab w:val="left" w:pos="1276"/>
        </w:tabs>
        <w:autoSpaceDE w:val="0"/>
        <w:autoSpaceDN w:val="0"/>
        <w:adjustRightInd w:val="0"/>
        <w:rPr>
          <w:rFonts w:ascii="Montserrat" w:hAnsi="Montserrat"/>
          <w:sz w:val="20"/>
          <w:szCs w:val="20"/>
        </w:rPr>
      </w:pPr>
      <w:r w:rsidRPr="00A6352E">
        <w:rPr>
          <w:rStyle w:val="a6"/>
          <w:rFonts w:ascii="Montserrat" w:hAnsi="Montserrat"/>
        </w:rPr>
        <w:footnoteRef/>
      </w:r>
      <w:r w:rsidRPr="00A6352E">
        <w:rPr>
          <w:rFonts w:ascii="Montserrat" w:hAnsi="Montserrat"/>
        </w:rPr>
        <w:t xml:space="preserve"> </w:t>
      </w:r>
      <w:r w:rsidRPr="00A6352E">
        <w:rPr>
          <w:rFonts w:ascii="Montserrat" w:hAnsi="Montserrat"/>
          <w:sz w:val="20"/>
          <w:szCs w:val="20"/>
        </w:rPr>
        <w:t>Рекомендуется приложить благодарности, рекомендательные письма ФОИВ или крупных российских корпораций</w:t>
      </w:r>
      <w:r>
        <w:rPr>
          <w:rFonts w:ascii="Montserrat" w:hAnsi="Montserrat"/>
          <w:sz w:val="20"/>
          <w:szCs w:val="20"/>
        </w:rPr>
        <w:t xml:space="preserve">. </w:t>
      </w:r>
      <w:r w:rsidRPr="00A6352E">
        <w:rPr>
          <w:rFonts w:ascii="Montserrat" w:hAnsi="Montserrat"/>
          <w:sz w:val="20"/>
          <w:szCs w:val="20"/>
        </w:rPr>
        <w:t>Свидетельства об аккредитации при Федеральной службе по аккредитации (</w:t>
      </w:r>
      <w:proofErr w:type="spellStart"/>
      <w:r w:rsidRPr="00A6352E">
        <w:rPr>
          <w:rFonts w:ascii="Montserrat" w:hAnsi="Montserrat"/>
          <w:sz w:val="20"/>
          <w:szCs w:val="20"/>
        </w:rPr>
        <w:t>Росаккредитация</w:t>
      </w:r>
      <w:proofErr w:type="spellEnd"/>
      <w:r w:rsidRPr="00A6352E">
        <w:rPr>
          <w:rFonts w:ascii="Montserrat" w:hAnsi="Montserrat"/>
          <w:sz w:val="20"/>
          <w:szCs w:val="20"/>
        </w:rPr>
        <w:t>) или крупных российских корпорациях, работающих в направлениях, указанных в приложении, а также иные документы.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A6A25"/>
    <w:multiLevelType w:val="hybridMultilevel"/>
    <w:tmpl w:val="ECBC679A"/>
    <w:lvl w:ilvl="0" w:tplc="472CE634">
      <w:start w:val="1"/>
      <w:numFmt w:val="decimal"/>
      <w:lvlText w:val="%1."/>
      <w:lvlJc w:val="left"/>
      <w:pPr>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EA701F"/>
    <w:multiLevelType w:val="hybridMultilevel"/>
    <w:tmpl w:val="47A620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87"/>
    <w:rsid w:val="000419B4"/>
    <w:rsid w:val="00151C87"/>
    <w:rsid w:val="001F4275"/>
    <w:rsid w:val="00BD0620"/>
    <w:rsid w:val="00EB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6C02"/>
  <w15:chartTrackingRefBased/>
  <w15:docId w15:val="{D2C7F17E-D194-43C2-BC3F-C6225B82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51C8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151C87"/>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eastAsia="ru-RU"/>
    </w:rPr>
  </w:style>
  <w:style w:type="paragraph" w:styleId="a4">
    <w:name w:val="Body Text Indent"/>
    <w:basedOn w:val="a"/>
    <w:link w:val="a5"/>
    <w:uiPriority w:val="99"/>
    <w:semiHidden/>
    <w:unhideWhenUsed/>
    <w:rsid w:val="00151C87"/>
    <w:pPr>
      <w:spacing w:after="120"/>
      <w:ind w:left="283"/>
    </w:pPr>
  </w:style>
  <w:style w:type="character" w:customStyle="1" w:styleId="a5">
    <w:name w:val="Основной текст с отступом Знак"/>
    <w:basedOn w:val="a0"/>
    <w:link w:val="a4"/>
    <w:uiPriority w:val="99"/>
    <w:semiHidden/>
    <w:rsid w:val="00151C87"/>
    <w:rPr>
      <w:rFonts w:ascii="Calibri" w:eastAsia="Arial Unicode MS" w:hAnsi="Calibri" w:cs="Arial Unicode MS"/>
      <w:color w:val="000000"/>
      <w:u w:color="000000"/>
      <w:bdr w:val="nil"/>
      <w:lang w:eastAsia="ru-RU"/>
    </w:rPr>
  </w:style>
  <w:style w:type="character" w:styleId="a6">
    <w:name w:val="footnote reference"/>
    <w:basedOn w:val="a0"/>
    <w:uiPriority w:val="99"/>
    <w:rsid w:val="00151C87"/>
    <w:rPr>
      <w:rFonts w:ascii="Times New Roman" w:hAnsi="Times New Roman"/>
      <w:vertAlign w:val="superscript"/>
    </w:rPr>
  </w:style>
  <w:style w:type="paragraph" w:styleId="a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8"/>
    <w:uiPriority w:val="99"/>
    <w:qFormat/>
    <w:rsid w:val="00151C87"/>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pPr>
    <w:rPr>
      <w:rFonts w:ascii="Times New Roman" w:eastAsia="Times New Roman" w:hAnsi="Times New Roman" w:cs="Times New Roman"/>
      <w:color w:val="auto"/>
      <w:sz w:val="20"/>
      <w:szCs w:val="20"/>
      <w:bdr w:val="none" w:sz="0" w:space="0" w:color="auto"/>
    </w:rPr>
  </w:style>
  <w:style w:type="character" w:customStyle="1" w:styleId="a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rsid w:val="00151C87"/>
    <w:rPr>
      <w:rFonts w:ascii="Times New Roman" w:eastAsia="Times New Roman" w:hAnsi="Times New Roman" w:cs="Times New Roman"/>
      <w:sz w:val="20"/>
      <w:szCs w:val="2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Лежнин</dc:creator>
  <cp:keywords/>
  <dc:description/>
  <cp:lastModifiedBy>Денис Лежнин</cp:lastModifiedBy>
  <cp:revision>1</cp:revision>
  <dcterms:created xsi:type="dcterms:W3CDTF">2022-03-29T11:57:00Z</dcterms:created>
  <dcterms:modified xsi:type="dcterms:W3CDTF">2022-03-29T12:01:00Z</dcterms:modified>
</cp:coreProperties>
</file>